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7E0FC" w14:textId="77777777" w:rsidR="000B373C" w:rsidRPr="000B373C" w:rsidRDefault="000B373C" w:rsidP="000B373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373C">
        <w:rPr>
          <w:rFonts w:ascii="Times New Roman" w:hAnsi="Times New Roman" w:cs="Times New Roman"/>
          <w:b/>
          <w:bCs/>
          <w:sz w:val="28"/>
          <w:szCs w:val="28"/>
        </w:rPr>
        <w:t>UMA REVISÃO SISTEMÁTICA NA BASE DE DADOS (WOS): TEORIA DO PROCESSO DE TRABALHO; COMPOSIÇÃO ORGÂNICA DO CAPITAL E CAPITAL CONSTANTE</w:t>
      </w:r>
    </w:p>
    <w:p w14:paraId="630332A8" w14:textId="77777777" w:rsidR="001C386B" w:rsidRDefault="001C386B" w:rsidP="001209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CFD336" w14:textId="77777777" w:rsidR="00707EAA" w:rsidRPr="009077D7" w:rsidRDefault="002D0A38" w:rsidP="009077D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077D7">
        <w:rPr>
          <w:rFonts w:ascii="Times New Roman" w:hAnsi="Times New Roman" w:cs="Times New Roman"/>
          <w:sz w:val="24"/>
          <w:szCs w:val="24"/>
        </w:rPr>
        <w:t>Thiago Ribeiro Faleiro</w:t>
      </w:r>
      <w:r w:rsidRPr="009077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30332AB" w14:textId="1FA22D5A" w:rsidR="001C386B" w:rsidRPr="009077D7" w:rsidRDefault="00E52EEB" w:rsidP="009077D7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Style w:val="Hyperlink"/>
          <w:rFonts w:ascii="Times New Roman" w:hAnsi="Times New Roman" w:cs="Times New Roman"/>
          <w:sz w:val="20"/>
          <w:szCs w:val="20"/>
        </w:rPr>
      </w:pPr>
      <w:r w:rsidRPr="009077D7">
        <w:rPr>
          <w:rFonts w:ascii="Times New Roman" w:hAnsi="Times New Roman" w:cs="Times New Roman"/>
          <w:sz w:val="20"/>
          <w:szCs w:val="20"/>
        </w:rPr>
        <w:t xml:space="preserve">Discente Pós-Graduação em Administração - PPGADM FACE/UFG. E-mail </w:t>
      </w:r>
      <w:hyperlink r:id="rId7" w:history="1">
        <w:r w:rsidRPr="009077D7">
          <w:rPr>
            <w:rStyle w:val="Hyperlink"/>
            <w:rFonts w:ascii="Times New Roman" w:hAnsi="Times New Roman" w:cs="Times New Roman"/>
            <w:sz w:val="20"/>
            <w:szCs w:val="20"/>
          </w:rPr>
          <w:t>thiagofaleiro@discente.ufg.br</w:t>
        </w:r>
      </w:hyperlink>
    </w:p>
    <w:p w14:paraId="7D07B437" w14:textId="77777777" w:rsidR="00E52EEB" w:rsidRPr="009077D7" w:rsidRDefault="00E52EEB" w:rsidP="009077D7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F8B46B9" w14:textId="77777777" w:rsidR="005407DC" w:rsidRPr="009077D7" w:rsidRDefault="005407DC" w:rsidP="009077D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jdgxs" w:colFirst="0" w:colLast="0"/>
      <w:bookmarkEnd w:id="0"/>
      <w:r w:rsidRPr="009077D7">
        <w:rPr>
          <w:rFonts w:ascii="Times New Roman" w:hAnsi="Times New Roman" w:cs="Times New Roman"/>
          <w:sz w:val="24"/>
          <w:szCs w:val="24"/>
        </w:rPr>
        <w:t xml:space="preserve">Gustavo Henrique </w:t>
      </w:r>
      <w:proofErr w:type="spellStart"/>
      <w:r w:rsidRPr="009077D7">
        <w:rPr>
          <w:rFonts w:ascii="Times New Roman" w:hAnsi="Times New Roman" w:cs="Times New Roman"/>
          <w:sz w:val="24"/>
          <w:szCs w:val="24"/>
        </w:rPr>
        <w:t>Petean</w:t>
      </w:r>
      <w:proofErr w:type="spellEnd"/>
      <w:r w:rsidRPr="009077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30332AE" w14:textId="2C019556" w:rsidR="001C386B" w:rsidRPr="009077D7" w:rsidRDefault="009077D7" w:rsidP="009077D7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077D7">
        <w:rPr>
          <w:rFonts w:ascii="Times New Roman" w:hAnsi="Times New Roman" w:cs="Times New Roman"/>
          <w:sz w:val="20"/>
          <w:szCs w:val="20"/>
        </w:rPr>
        <w:t>Docente Pós-Graduação em Administração - PPGADM FACE/UFG. E-mail gustah@ufg.br</w:t>
      </w:r>
    </w:p>
    <w:p w14:paraId="630332AF" w14:textId="77777777" w:rsidR="001C386B" w:rsidRDefault="001C386B">
      <w:pPr>
        <w:tabs>
          <w:tab w:val="center" w:pos="4536"/>
          <w:tab w:val="left" w:pos="669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0332B0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Introdução</w:t>
      </w:r>
    </w:p>
    <w:p w14:paraId="3F74015A" w14:textId="7B2A05C1" w:rsidR="006D667C" w:rsidRPr="00120940" w:rsidRDefault="006D667C" w:rsidP="0012094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7722">
        <w:rPr>
          <w:rFonts w:ascii="Times New Roman" w:hAnsi="Times New Roman" w:cs="Times New Roman"/>
          <w:sz w:val="24"/>
          <w:szCs w:val="24"/>
        </w:rPr>
        <w:t>Com atual mudança que o mundo vem passando constantemente, desde a indústria 4.0 com novos processos de automação até a indústria 5.0 com a inserção da inteligência artificial (IA)</w:t>
      </w:r>
      <w:r>
        <w:rPr>
          <w:rFonts w:ascii="Times New Roman" w:hAnsi="Times New Roman" w:cs="Times New Roman"/>
          <w:sz w:val="24"/>
          <w:szCs w:val="24"/>
        </w:rPr>
        <w:t>, o</w:t>
      </w:r>
      <w:r w:rsidRPr="00177722">
        <w:rPr>
          <w:rFonts w:ascii="Times New Roman" w:hAnsi="Times New Roman" w:cs="Times New Roman"/>
          <w:sz w:val="24"/>
          <w:szCs w:val="24"/>
        </w:rPr>
        <w:t>bserva-se uma mudança de paradigma por parte do capital constante para os pequenos e médios empresários</w:t>
      </w:r>
      <w:r>
        <w:rPr>
          <w:rFonts w:ascii="Times New Roman" w:hAnsi="Times New Roman" w:cs="Times New Roman"/>
          <w:sz w:val="24"/>
          <w:szCs w:val="24"/>
        </w:rPr>
        <w:t>, c</w:t>
      </w:r>
      <w:r w:rsidRPr="00177722">
        <w:rPr>
          <w:rFonts w:ascii="Times New Roman" w:hAnsi="Times New Roman" w:cs="Times New Roman"/>
          <w:sz w:val="24"/>
          <w:szCs w:val="24"/>
        </w:rPr>
        <w:t>om alteração</w:t>
      </w:r>
      <w:r>
        <w:rPr>
          <w:rFonts w:ascii="Times New Roman" w:hAnsi="Times New Roman" w:cs="Times New Roman"/>
          <w:sz w:val="24"/>
          <w:szCs w:val="24"/>
        </w:rPr>
        <w:t xml:space="preserve"> na composição</w:t>
      </w:r>
      <w:r w:rsidRPr="00177722">
        <w:rPr>
          <w:rFonts w:ascii="Times New Roman" w:hAnsi="Times New Roman" w:cs="Times New Roman"/>
          <w:sz w:val="24"/>
          <w:szCs w:val="24"/>
        </w:rPr>
        <w:t xml:space="preserve"> orgânica do capital </w:t>
      </w:r>
      <w:r>
        <w:rPr>
          <w:rFonts w:ascii="Times New Roman" w:hAnsi="Times New Roman" w:cs="Times New Roman"/>
          <w:sz w:val="24"/>
          <w:szCs w:val="24"/>
        </w:rPr>
        <w:t>por parte do capital constante.</w:t>
      </w:r>
      <w:r w:rsidRPr="00177722">
        <w:rPr>
          <w:rFonts w:ascii="Times New Roman" w:hAnsi="Times New Roman" w:cs="Times New Roman"/>
          <w:sz w:val="24"/>
          <w:szCs w:val="24"/>
        </w:rPr>
        <w:t xml:space="preserve"> Com a carência de estudos relacionados na área, essa revisão sistemática pretende levantar dados na base Web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Science relacionado: "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constant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capital"; "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composition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capital"; "labor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", nesse primeiro momento serão levantados todos os documentos multidisciplinares pelo baixo volume de documentos minerados na base de dados. </w:t>
      </w:r>
    </w:p>
    <w:p w14:paraId="630332B3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Metodologia</w:t>
      </w:r>
    </w:p>
    <w:p w14:paraId="1F9D01ED" w14:textId="77777777" w:rsidR="00CB394C" w:rsidRPr="00177722" w:rsidRDefault="00CB394C" w:rsidP="00CB394C">
      <w:pPr>
        <w:pStyle w:val="SemEspaamento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7722">
        <w:rPr>
          <w:rFonts w:ascii="Times New Roman" w:hAnsi="Times New Roman" w:cs="Times New Roman"/>
          <w:sz w:val="24"/>
          <w:szCs w:val="24"/>
        </w:rPr>
        <w:t xml:space="preserve">Tomamos o banco de dados da Web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Science como fonte de informações. Nessa revisão sistemática da literatura seguindo o diagrama de fluxo PRISMA</w:t>
      </w:r>
      <w:r>
        <w:rPr>
          <w:rFonts w:ascii="Times New Roman" w:hAnsi="Times New Roman" w:cs="Times New Roman"/>
          <w:sz w:val="24"/>
          <w:szCs w:val="24"/>
        </w:rPr>
        <w:t xml:space="preserve"> (apêndice 1),</w:t>
      </w:r>
      <w:r w:rsidRPr="00177722">
        <w:rPr>
          <w:rFonts w:ascii="Times New Roman" w:hAnsi="Times New Roman" w:cs="Times New Roman"/>
          <w:sz w:val="24"/>
          <w:szCs w:val="24"/>
        </w:rPr>
        <w:t xml:space="preserve"> (Page et al., 2021), </w:t>
      </w:r>
      <w:r>
        <w:rPr>
          <w:rFonts w:ascii="Times New Roman" w:hAnsi="Times New Roman" w:cs="Times New Roman"/>
          <w:sz w:val="24"/>
          <w:szCs w:val="24"/>
        </w:rPr>
        <w:t>pesquisando</w:t>
      </w:r>
      <w:r w:rsidRPr="00177722">
        <w:rPr>
          <w:rFonts w:ascii="Times New Roman" w:hAnsi="Times New Roman" w:cs="Times New Roman"/>
          <w:sz w:val="24"/>
          <w:szCs w:val="24"/>
        </w:rPr>
        <w:t xml:space="preserve"> os títulos ou palavras-chave ou resumos</w:t>
      </w:r>
      <w:r>
        <w:rPr>
          <w:rFonts w:ascii="Times New Roman" w:hAnsi="Times New Roman" w:cs="Times New Roman"/>
          <w:sz w:val="24"/>
          <w:szCs w:val="24"/>
        </w:rPr>
        <w:t>, que contém</w:t>
      </w:r>
      <w:r w:rsidRPr="00177722">
        <w:rPr>
          <w:rFonts w:ascii="Times New Roman" w:hAnsi="Times New Roman" w:cs="Times New Roman"/>
          <w:sz w:val="24"/>
          <w:szCs w:val="24"/>
        </w:rPr>
        <w:t>: "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constant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capital"; "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composition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capital"; "labor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", e o tipo de literatura foi ampla e multidisciplinar sem restringir por categorias especificas. Após a leitura individual do título, resumo e palavras-chave, onde apresenta-se as palavras em estudo, foram obtidos 34 documentos para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constant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capital, 38 documentos para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composition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capital e por fim, 52 documentos para labor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>.</w:t>
      </w:r>
    </w:p>
    <w:p w14:paraId="78924CE6" w14:textId="441A4546" w:rsidR="00CB394C" w:rsidRPr="004C1372" w:rsidRDefault="00CB394C" w:rsidP="004C1372">
      <w:pPr>
        <w:pStyle w:val="SemEspaamento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7722">
        <w:rPr>
          <w:rFonts w:ascii="Times New Roman" w:hAnsi="Times New Roman" w:cs="Times New Roman"/>
          <w:sz w:val="24"/>
          <w:szCs w:val="24"/>
        </w:rPr>
        <w:t xml:space="preserve">Com os levantamentos dos dados na Web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Science proposto nessa revisão sistemática na literatura, foi utilizado o pacote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RStudio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Biblioshiny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para conduzir o estudo. Para “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constant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capital” foi levantado: o número anual de documentos publicados no período pesquisado; as principais fontes de pesquisa; as principais filiações de pesquisa; os principais autores da área; a literatura mais citada; a rede de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co-ocorrência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de palavras-chave na literatura e a literatura mais citada nos últimos anos.</w:t>
      </w:r>
      <w:r>
        <w:rPr>
          <w:rFonts w:ascii="Times New Roman" w:hAnsi="Times New Roman" w:cs="Times New Roman"/>
          <w:sz w:val="24"/>
          <w:szCs w:val="24"/>
        </w:rPr>
        <w:t xml:space="preserve"> Para “composição orgânica do capital” foi levantado: </w:t>
      </w:r>
      <w:r w:rsidRPr="00177722">
        <w:rPr>
          <w:rFonts w:ascii="Times New Roman" w:hAnsi="Times New Roman" w:cs="Times New Roman"/>
          <w:sz w:val="24"/>
          <w:szCs w:val="24"/>
        </w:rPr>
        <w:t>o número anual de documentos publicados no período pesquisado;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722">
        <w:rPr>
          <w:rFonts w:ascii="Times New Roman" w:hAnsi="Times New Roman" w:cs="Times New Roman"/>
          <w:sz w:val="24"/>
          <w:szCs w:val="24"/>
        </w:rPr>
        <w:t xml:space="preserve">os principais autores da área; a </w:t>
      </w:r>
      <w:r w:rsidRPr="00177722">
        <w:rPr>
          <w:rFonts w:ascii="Times New Roman" w:hAnsi="Times New Roman" w:cs="Times New Roman"/>
          <w:sz w:val="24"/>
          <w:szCs w:val="24"/>
        </w:rPr>
        <w:lastRenderedPageBreak/>
        <w:t xml:space="preserve">literatura mais citada; a rede de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co-ocorrência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de palavras-chave na literatura e a literatura mais citada nos últimos anos.</w:t>
      </w:r>
      <w:r>
        <w:rPr>
          <w:rFonts w:ascii="Times New Roman" w:hAnsi="Times New Roman" w:cs="Times New Roman"/>
          <w:sz w:val="24"/>
          <w:szCs w:val="24"/>
        </w:rPr>
        <w:t xml:space="preserve"> Por fim, para “teoria do processo de trabalho” foi levantado: </w:t>
      </w:r>
      <w:r w:rsidRPr="00177722">
        <w:rPr>
          <w:rFonts w:ascii="Times New Roman" w:hAnsi="Times New Roman" w:cs="Times New Roman"/>
          <w:sz w:val="24"/>
          <w:szCs w:val="24"/>
        </w:rPr>
        <w:t>o número anual de documentos publicados no período pesquisado;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722">
        <w:rPr>
          <w:rFonts w:ascii="Times New Roman" w:hAnsi="Times New Roman" w:cs="Times New Roman"/>
          <w:sz w:val="24"/>
          <w:szCs w:val="24"/>
        </w:rPr>
        <w:t xml:space="preserve">os principais autores da área; a literatura mais citada; a rede de </w:t>
      </w:r>
      <w:proofErr w:type="spellStart"/>
      <w:r w:rsidRPr="00177722">
        <w:rPr>
          <w:rFonts w:ascii="Times New Roman" w:hAnsi="Times New Roman" w:cs="Times New Roman"/>
          <w:sz w:val="24"/>
          <w:szCs w:val="24"/>
        </w:rPr>
        <w:t>co-ocorrência</w:t>
      </w:r>
      <w:proofErr w:type="spellEnd"/>
      <w:r w:rsidRPr="00177722">
        <w:rPr>
          <w:rFonts w:ascii="Times New Roman" w:hAnsi="Times New Roman" w:cs="Times New Roman"/>
          <w:sz w:val="24"/>
          <w:szCs w:val="24"/>
        </w:rPr>
        <w:t xml:space="preserve"> de palavras-chave</w:t>
      </w:r>
      <w:r>
        <w:rPr>
          <w:rFonts w:ascii="Times New Roman" w:hAnsi="Times New Roman" w:cs="Times New Roman"/>
          <w:sz w:val="24"/>
          <w:szCs w:val="24"/>
        </w:rPr>
        <w:t xml:space="preserve"> plus</w:t>
      </w:r>
      <w:r w:rsidRPr="00177722">
        <w:rPr>
          <w:rFonts w:ascii="Times New Roman" w:hAnsi="Times New Roman" w:cs="Times New Roman"/>
          <w:sz w:val="24"/>
          <w:szCs w:val="24"/>
        </w:rPr>
        <w:t xml:space="preserve"> na literatura e a literatura mais citada nos últimos anos.</w:t>
      </w:r>
    </w:p>
    <w:p w14:paraId="630332B6" w14:textId="77777777" w:rsidR="001C386B" w:rsidRDefault="001C38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0332B7" w14:textId="66CA0EC6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Resultados/Discussões </w:t>
      </w:r>
    </w:p>
    <w:p w14:paraId="133B87D4" w14:textId="4028CD95" w:rsidR="0081203E" w:rsidRPr="00D8401F" w:rsidRDefault="00AC3A29" w:rsidP="0081203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3A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3.1</w:t>
      </w:r>
      <w:r w:rsidR="00E75C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1203E" w:rsidRPr="00D8401F">
        <w:rPr>
          <w:rFonts w:ascii="Times New Roman" w:hAnsi="Times New Roman" w:cs="Times New Roman"/>
          <w:b/>
          <w:bCs/>
          <w:sz w:val="24"/>
          <w:szCs w:val="24"/>
        </w:rPr>
        <w:t>A LITERATURA ALTAMENTE CITADA DA PESQUISA SOBRE CAPITAL CONSTANTE NOS ÚLTIMOS 10 ANOS</w:t>
      </w:r>
    </w:p>
    <w:p w14:paraId="5B4B35C0" w14:textId="4DEF11F2" w:rsidR="0081203E" w:rsidRPr="00D8401F" w:rsidRDefault="0081203E" w:rsidP="0081203E">
      <w:pPr>
        <w:pStyle w:val="SemEspaamento"/>
        <w:rPr>
          <w:rFonts w:ascii="Times New Roman" w:hAnsi="Times New Roman" w:cs="Times New Roman"/>
          <w:sz w:val="20"/>
          <w:szCs w:val="20"/>
        </w:rPr>
      </w:pPr>
      <w:r w:rsidRPr="00D8401F">
        <w:rPr>
          <w:rFonts w:ascii="Times New Roman" w:hAnsi="Times New Roman" w:cs="Times New Roman"/>
          <w:sz w:val="20"/>
          <w:szCs w:val="20"/>
        </w:rPr>
        <w:t xml:space="preserve">Tabela 5 – Mapa temático aglomerado de palavra-chave </w:t>
      </w:r>
      <w:r>
        <w:rPr>
          <w:rFonts w:ascii="Times New Roman" w:hAnsi="Times New Roman" w:cs="Times New Roman"/>
          <w:sz w:val="20"/>
          <w:szCs w:val="20"/>
        </w:rPr>
        <w:t>n</w:t>
      </w:r>
      <w:r w:rsidRPr="00D8401F">
        <w:rPr>
          <w:rFonts w:ascii="Times New Roman" w:hAnsi="Times New Roman" w:cs="Times New Roman"/>
          <w:sz w:val="20"/>
          <w:szCs w:val="20"/>
        </w:rPr>
        <w:t>os últimos 10 anos</w:t>
      </w:r>
      <w:r w:rsidR="00782809">
        <w:rPr>
          <w:rFonts w:ascii="Times New Roman" w:hAnsi="Times New Roman" w:cs="Times New Roman"/>
          <w:sz w:val="20"/>
          <w:szCs w:val="20"/>
        </w:rPr>
        <w:t xml:space="preserve"> – 04 principais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81203E" w14:paraId="3FD8DAC8" w14:textId="77777777" w:rsidTr="00AF57C6">
        <w:tc>
          <w:tcPr>
            <w:tcW w:w="2123" w:type="dxa"/>
          </w:tcPr>
          <w:p w14:paraId="6F59FF75" w14:textId="77777777" w:rsidR="0081203E" w:rsidRPr="0043274D" w:rsidRDefault="0081203E" w:rsidP="00AF57C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Palavra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432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-chave</w:t>
            </w:r>
          </w:p>
        </w:tc>
        <w:tc>
          <w:tcPr>
            <w:tcW w:w="2123" w:type="dxa"/>
          </w:tcPr>
          <w:p w14:paraId="6AAA1D3E" w14:textId="77777777" w:rsidR="0081203E" w:rsidRPr="0043274D" w:rsidRDefault="0081203E" w:rsidP="00AF57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Ano</w:t>
            </w:r>
          </w:p>
        </w:tc>
        <w:tc>
          <w:tcPr>
            <w:tcW w:w="2124" w:type="dxa"/>
          </w:tcPr>
          <w:p w14:paraId="1B30C98A" w14:textId="77777777" w:rsidR="0081203E" w:rsidRPr="0043274D" w:rsidRDefault="0081203E" w:rsidP="00AF57C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Frequência de Cluster</w:t>
            </w:r>
          </w:p>
        </w:tc>
        <w:tc>
          <w:tcPr>
            <w:tcW w:w="2124" w:type="dxa"/>
          </w:tcPr>
          <w:p w14:paraId="39B069D5" w14:textId="77777777" w:rsidR="0081203E" w:rsidRPr="0043274D" w:rsidRDefault="0081203E" w:rsidP="00AF57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Classificação</w:t>
            </w:r>
          </w:p>
        </w:tc>
      </w:tr>
      <w:tr w:rsidR="0081203E" w14:paraId="5B3A7E03" w14:textId="77777777" w:rsidTr="00AF57C6">
        <w:tc>
          <w:tcPr>
            <w:tcW w:w="2123" w:type="dxa"/>
          </w:tcPr>
          <w:p w14:paraId="7D4E12A7" w14:textId="77777777" w:rsidR="0081203E" w:rsidRPr="0043274D" w:rsidRDefault="0081203E" w:rsidP="00AF5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Investimento</w:t>
            </w:r>
          </w:p>
        </w:tc>
        <w:tc>
          <w:tcPr>
            <w:tcW w:w="2123" w:type="dxa"/>
          </w:tcPr>
          <w:p w14:paraId="372E955E" w14:textId="77777777" w:rsidR="0081203E" w:rsidRPr="0043274D" w:rsidRDefault="0081203E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 xml:space="preserve"> 2022</w:t>
            </w:r>
          </w:p>
        </w:tc>
        <w:tc>
          <w:tcPr>
            <w:tcW w:w="2124" w:type="dxa"/>
          </w:tcPr>
          <w:p w14:paraId="11250501" w14:textId="77777777" w:rsidR="0081203E" w:rsidRPr="0043274D" w:rsidRDefault="0081203E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4" w:type="dxa"/>
          </w:tcPr>
          <w:p w14:paraId="543DA046" w14:textId="77777777" w:rsidR="0081203E" w:rsidRPr="0043274D" w:rsidRDefault="0081203E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1203E" w14:paraId="3A32FB81" w14:textId="77777777" w:rsidTr="00AF57C6">
        <w:tc>
          <w:tcPr>
            <w:tcW w:w="2123" w:type="dxa"/>
          </w:tcPr>
          <w:p w14:paraId="6E011819" w14:textId="77777777" w:rsidR="0081203E" w:rsidRPr="0043274D" w:rsidRDefault="0081203E" w:rsidP="00AF5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Capital Constante</w:t>
            </w:r>
          </w:p>
        </w:tc>
        <w:tc>
          <w:tcPr>
            <w:tcW w:w="2123" w:type="dxa"/>
          </w:tcPr>
          <w:p w14:paraId="3B065D36" w14:textId="77777777" w:rsidR="0081203E" w:rsidRPr="0043274D" w:rsidRDefault="0081203E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2014 - 2023</w:t>
            </w:r>
          </w:p>
        </w:tc>
        <w:tc>
          <w:tcPr>
            <w:tcW w:w="2124" w:type="dxa"/>
          </w:tcPr>
          <w:p w14:paraId="7E32AA45" w14:textId="77777777" w:rsidR="0081203E" w:rsidRPr="0043274D" w:rsidRDefault="0081203E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4" w:type="dxa"/>
          </w:tcPr>
          <w:p w14:paraId="78BB081B" w14:textId="77777777" w:rsidR="0081203E" w:rsidRPr="0043274D" w:rsidRDefault="0081203E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1203E" w14:paraId="155709CC" w14:textId="77777777" w:rsidTr="00AF57C6">
        <w:tc>
          <w:tcPr>
            <w:tcW w:w="2123" w:type="dxa"/>
          </w:tcPr>
          <w:p w14:paraId="50E75BE7" w14:textId="77777777" w:rsidR="0081203E" w:rsidRPr="0043274D" w:rsidRDefault="0081203E" w:rsidP="00AF5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Taxa de Lucro</w:t>
            </w:r>
          </w:p>
        </w:tc>
        <w:tc>
          <w:tcPr>
            <w:tcW w:w="2123" w:type="dxa"/>
          </w:tcPr>
          <w:p w14:paraId="56BD972A" w14:textId="77777777" w:rsidR="0081203E" w:rsidRPr="0043274D" w:rsidRDefault="0081203E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 xml:space="preserve"> 2023</w:t>
            </w:r>
          </w:p>
        </w:tc>
        <w:tc>
          <w:tcPr>
            <w:tcW w:w="2124" w:type="dxa"/>
          </w:tcPr>
          <w:p w14:paraId="425D15D4" w14:textId="77777777" w:rsidR="0081203E" w:rsidRPr="0043274D" w:rsidRDefault="0081203E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4" w:type="dxa"/>
          </w:tcPr>
          <w:p w14:paraId="081B2B41" w14:textId="77777777" w:rsidR="0081203E" w:rsidRPr="0043274D" w:rsidRDefault="0081203E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1203E" w14:paraId="13DACA29" w14:textId="77777777" w:rsidTr="00AF57C6">
        <w:tc>
          <w:tcPr>
            <w:tcW w:w="2123" w:type="dxa"/>
          </w:tcPr>
          <w:p w14:paraId="471F9EE4" w14:textId="77777777" w:rsidR="0081203E" w:rsidRPr="0043274D" w:rsidRDefault="0081203E" w:rsidP="00AF5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Lei</w:t>
            </w:r>
          </w:p>
        </w:tc>
        <w:tc>
          <w:tcPr>
            <w:tcW w:w="2123" w:type="dxa"/>
          </w:tcPr>
          <w:p w14:paraId="231F6B1E" w14:textId="77777777" w:rsidR="0081203E" w:rsidRPr="0043274D" w:rsidRDefault="0081203E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2019 - 2023</w:t>
            </w:r>
          </w:p>
        </w:tc>
        <w:tc>
          <w:tcPr>
            <w:tcW w:w="2124" w:type="dxa"/>
          </w:tcPr>
          <w:p w14:paraId="075D3305" w14:textId="77777777" w:rsidR="0081203E" w:rsidRPr="0043274D" w:rsidRDefault="0081203E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4" w:type="dxa"/>
          </w:tcPr>
          <w:p w14:paraId="1D7B077B" w14:textId="77777777" w:rsidR="0081203E" w:rsidRPr="0043274D" w:rsidRDefault="0081203E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4B8A3D84" w14:textId="77777777" w:rsidR="0081203E" w:rsidRPr="00722C2D" w:rsidRDefault="0081203E" w:rsidP="0081203E">
      <w:pPr>
        <w:jc w:val="both"/>
        <w:rPr>
          <w:rFonts w:ascii="Times New Roman" w:hAnsi="Times New Roman" w:cs="Times New Roman"/>
          <w:sz w:val="20"/>
          <w:szCs w:val="20"/>
        </w:rPr>
      </w:pPr>
      <w:r w:rsidRPr="00722C2D">
        <w:rPr>
          <w:rFonts w:ascii="Times New Roman" w:hAnsi="Times New Roman" w:cs="Times New Roman"/>
          <w:sz w:val="20"/>
          <w:szCs w:val="20"/>
        </w:rPr>
        <w:t>Fonte: o próprio autor</w:t>
      </w:r>
    </w:p>
    <w:p w14:paraId="1166DAC1" w14:textId="77777777" w:rsidR="0081203E" w:rsidRDefault="0081203E" w:rsidP="0081203E">
      <w:pPr>
        <w:pStyle w:val="SemEspaamento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5426">
        <w:rPr>
          <w:rFonts w:ascii="Times New Roman" w:hAnsi="Times New Roman" w:cs="Times New Roman"/>
          <w:sz w:val="24"/>
          <w:szCs w:val="24"/>
        </w:rPr>
        <w:t xml:space="preserve">Na última década, não tiveram mudanças significativas nos centros de pesquisa sobre Capital Constante, seguindo o mapa temático foi possível visualizar 4 frente de investigação: “investimento”; “capital constante”; “taxa de lucro”; por fim, “lei”. Essa revisão vai trazer alguns exemplos de autores para cada mapa temático, conforme a tabela 5 a primeira palavra-chave em destaque é “investimento”, conforme </w:t>
      </w:r>
      <w:proofErr w:type="spellStart"/>
      <w:r w:rsidRPr="00005426">
        <w:rPr>
          <w:rFonts w:ascii="Times New Roman" w:hAnsi="Times New Roman" w:cs="Times New Roman"/>
          <w:sz w:val="24"/>
          <w:szCs w:val="24"/>
        </w:rPr>
        <w:t>Haraldsson</w:t>
      </w:r>
      <w:proofErr w:type="spellEnd"/>
      <w:r w:rsidRPr="00005426">
        <w:rPr>
          <w:rFonts w:ascii="Times New Roman" w:hAnsi="Times New Roman" w:cs="Times New Roman"/>
          <w:sz w:val="24"/>
          <w:szCs w:val="24"/>
        </w:rPr>
        <w:t xml:space="preserve"> (2022), relata em seu artigo as consequências de desvio de capital no âmbito municipal, os fatores externos que influencia</w:t>
      </w:r>
      <w:r>
        <w:rPr>
          <w:rFonts w:ascii="Times New Roman" w:hAnsi="Times New Roman" w:cs="Times New Roman"/>
          <w:sz w:val="24"/>
          <w:szCs w:val="24"/>
        </w:rPr>
        <w:t>ram</w:t>
      </w:r>
      <w:r w:rsidRPr="00005426">
        <w:rPr>
          <w:rFonts w:ascii="Times New Roman" w:hAnsi="Times New Roman" w:cs="Times New Roman"/>
          <w:sz w:val="24"/>
          <w:szCs w:val="24"/>
        </w:rPr>
        <w:t xml:space="preserve"> essa governança e as relações políticas de cooperação. </w:t>
      </w:r>
    </w:p>
    <w:p w14:paraId="46B07F56" w14:textId="3A13E923" w:rsidR="00E75CEF" w:rsidRPr="00E67238" w:rsidRDefault="00E75CEF" w:rsidP="00E75CE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3.2</w:t>
      </w:r>
      <w:r w:rsidRPr="00E67238">
        <w:rPr>
          <w:rFonts w:ascii="Times New Roman" w:hAnsi="Times New Roman" w:cs="Times New Roman"/>
          <w:b/>
          <w:bCs/>
          <w:sz w:val="24"/>
          <w:szCs w:val="24"/>
        </w:rPr>
        <w:t xml:space="preserve"> - A LITERATURA ALTAMENTE CITADA DA PESQUISA SOBRE COMPOSIÇÃO ORGÂNICA DO CAPITAL NOS ÚLTIMOS 10 ANOS</w:t>
      </w:r>
    </w:p>
    <w:p w14:paraId="7C11F3B6" w14:textId="73E2A0D6" w:rsidR="00E75CEF" w:rsidRPr="00366A17" w:rsidRDefault="00E75CEF" w:rsidP="00E75CEF">
      <w:pPr>
        <w:pStyle w:val="SemEspaamento"/>
        <w:rPr>
          <w:rFonts w:ascii="Times New Roman" w:hAnsi="Times New Roman" w:cs="Times New Roman"/>
          <w:sz w:val="20"/>
          <w:szCs w:val="20"/>
        </w:rPr>
      </w:pPr>
      <w:r w:rsidRPr="00366A17">
        <w:rPr>
          <w:rFonts w:ascii="Times New Roman" w:hAnsi="Times New Roman" w:cs="Times New Roman"/>
          <w:sz w:val="20"/>
          <w:szCs w:val="20"/>
        </w:rPr>
        <w:t xml:space="preserve">Tabela 8 – Mapa temático aglomerado de palavra-chave </w:t>
      </w:r>
      <w:r>
        <w:rPr>
          <w:rFonts w:ascii="Times New Roman" w:hAnsi="Times New Roman" w:cs="Times New Roman"/>
          <w:sz w:val="20"/>
          <w:szCs w:val="20"/>
        </w:rPr>
        <w:t>n</w:t>
      </w:r>
      <w:r w:rsidRPr="00366A17">
        <w:rPr>
          <w:rFonts w:ascii="Times New Roman" w:hAnsi="Times New Roman" w:cs="Times New Roman"/>
          <w:sz w:val="20"/>
          <w:szCs w:val="20"/>
        </w:rPr>
        <w:t>os últimos 10 anos</w:t>
      </w:r>
      <w:r w:rsidR="0056097D">
        <w:rPr>
          <w:rFonts w:ascii="Times New Roman" w:hAnsi="Times New Roman" w:cs="Times New Roman"/>
          <w:sz w:val="20"/>
          <w:szCs w:val="20"/>
        </w:rPr>
        <w:t xml:space="preserve"> – 03 principais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E75CEF" w14:paraId="16664DF0" w14:textId="77777777" w:rsidTr="00AF57C6">
        <w:tc>
          <w:tcPr>
            <w:tcW w:w="2123" w:type="dxa"/>
          </w:tcPr>
          <w:p w14:paraId="57BF756B" w14:textId="77777777" w:rsidR="00E75CEF" w:rsidRPr="0043274D" w:rsidRDefault="00E75CEF" w:rsidP="00AF57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Palavra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432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-chave</w:t>
            </w:r>
          </w:p>
        </w:tc>
        <w:tc>
          <w:tcPr>
            <w:tcW w:w="2123" w:type="dxa"/>
          </w:tcPr>
          <w:p w14:paraId="67085DB7" w14:textId="77777777" w:rsidR="00E75CEF" w:rsidRPr="0043274D" w:rsidRDefault="00E75CEF" w:rsidP="00AF57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Ano</w:t>
            </w:r>
          </w:p>
        </w:tc>
        <w:tc>
          <w:tcPr>
            <w:tcW w:w="2124" w:type="dxa"/>
          </w:tcPr>
          <w:p w14:paraId="47001923" w14:textId="77777777" w:rsidR="00E75CEF" w:rsidRPr="0043274D" w:rsidRDefault="00E75CEF" w:rsidP="00AF57C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Frequência de Cluster</w:t>
            </w:r>
          </w:p>
        </w:tc>
        <w:tc>
          <w:tcPr>
            <w:tcW w:w="2124" w:type="dxa"/>
          </w:tcPr>
          <w:p w14:paraId="69D11D84" w14:textId="77777777" w:rsidR="00E75CEF" w:rsidRPr="0043274D" w:rsidRDefault="00E75CEF" w:rsidP="00AF57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Classificação</w:t>
            </w:r>
          </w:p>
        </w:tc>
      </w:tr>
      <w:tr w:rsidR="00E75CEF" w14:paraId="423E0DFE" w14:textId="77777777" w:rsidTr="00AF57C6">
        <w:tc>
          <w:tcPr>
            <w:tcW w:w="2123" w:type="dxa"/>
          </w:tcPr>
          <w:p w14:paraId="6DC8A2C3" w14:textId="77777777" w:rsidR="00E75CEF" w:rsidRPr="0043274D" w:rsidRDefault="00E75CEF" w:rsidP="00AF5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Aluguel Absoluto</w:t>
            </w:r>
          </w:p>
        </w:tc>
        <w:tc>
          <w:tcPr>
            <w:tcW w:w="2123" w:type="dxa"/>
          </w:tcPr>
          <w:p w14:paraId="451903FB" w14:textId="77777777" w:rsidR="00E75CEF" w:rsidRPr="0043274D" w:rsidRDefault="00E75CEF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 xml:space="preserve"> 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- 2023</w:t>
            </w:r>
          </w:p>
        </w:tc>
        <w:tc>
          <w:tcPr>
            <w:tcW w:w="2124" w:type="dxa"/>
          </w:tcPr>
          <w:p w14:paraId="6BBA98CF" w14:textId="77777777" w:rsidR="00E75CEF" w:rsidRPr="0043274D" w:rsidRDefault="00E75CEF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4" w:type="dxa"/>
          </w:tcPr>
          <w:p w14:paraId="70853B3A" w14:textId="77777777" w:rsidR="00E75CEF" w:rsidRPr="0043274D" w:rsidRDefault="00E75CEF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75CEF" w14:paraId="0B505003" w14:textId="77777777" w:rsidTr="00AF57C6">
        <w:tc>
          <w:tcPr>
            <w:tcW w:w="2123" w:type="dxa"/>
          </w:tcPr>
          <w:p w14:paraId="61AB8EBB" w14:textId="77777777" w:rsidR="00E75CEF" w:rsidRPr="0043274D" w:rsidRDefault="00E75CEF" w:rsidP="00AF5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Taxa de Lucro</w:t>
            </w:r>
          </w:p>
        </w:tc>
        <w:tc>
          <w:tcPr>
            <w:tcW w:w="2123" w:type="dxa"/>
          </w:tcPr>
          <w:p w14:paraId="0D8F8463" w14:textId="77777777" w:rsidR="00E75CEF" w:rsidRPr="0043274D" w:rsidRDefault="00E75CEF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20 - 2022</w:t>
            </w: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 xml:space="preserve"> - 2023</w:t>
            </w:r>
          </w:p>
        </w:tc>
        <w:tc>
          <w:tcPr>
            <w:tcW w:w="2124" w:type="dxa"/>
          </w:tcPr>
          <w:p w14:paraId="55D68562" w14:textId="77777777" w:rsidR="00E75CEF" w:rsidRPr="0043274D" w:rsidRDefault="00E75CEF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24" w:type="dxa"/>
          </w:tcPr>
          <w:p w14:paraId="21C7DC04" w14:textId="77777777" w:rsidR="00E75CEF" w:rsidRPr="0043274D" w:rsidRDefault="00E75CEF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75CEF" w14:paraId="7B3BF085" w14:textId="77777777" w:rsidTr="00AF57C6">
        <w:tc>
          <w:tcPr>
            <w:tcW w:w="2123" w:type="dxa"/>
          </w:tcPr>
          <w:p w14:paraId="231A2C4D" w14:textId="77777777" w:rsidR="00E75CEF" w:rsidRPr="0043274D" w:rsidRDefault="00E75CEF" w:rsidP="00AF5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Composição Orgânica do Capital</w:t>
            </w:r>
          </w:p>
        </w:tc>
        <w:tc>
          <w:tcPr>
            <w:tcW w:w="2123" w:type="dxa"/>
          </w:tcPr>
          <w:p w14:paraId="3E225C11" w14:textId="77777777" w:rsidR="00E75CEF" w:rsidRPr="0043274D" w:rsidRDefault="00E75CEF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2019 - </w:t>
            </w: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124" w:type="dxa"/>
          </w:tcPr>
          <w:p w14:paraId="4732C6B3" w14:textId="77777777" w:rsidR="00E75CEF" w:rsidRPr="0043274D" w:rsidRDefault="00E75CEF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4" w:type="dxa"/>
          </w:tcPr>
          <w:p w14:paraId="01FDA8A8" w14:textId="77777777" w:rsidR="00E75CEF" w:rsidRPr="0043274D" w:rsidRDefault="00E75CEF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318A4DE7" w14:textId="77777777" w:rsidR="00E75CEF" w:rsidRPr="00722C2D" w:rsidRDefault="00E75CEF" w:rsidP="00E75CEF">
      <w:pPr>
        <w:jc w:val="both"/>
        <w:rPr>
          <w:rFonts w:ascii="Times New Roman" w:hAnsi="Times New Roman" w:cs="Times New Roman"/>
          <w:sz w:val="20"/>
          <w:szCs w:val="20"/>
        </w:rPr>
      </w:pPr>
      <w:r w:rsidRPr="00722C2D">
        <w:rPr>
          <w:rFonts w:ascii="Times New Roman" w:hAnsi="Times New Roman" w:cs="Times New Roman"/>
          <w:sz w:val="20"/>
          <w:szCs w:val="20"/>
        </w:rPr>
        <w:t>Fonte: o próprio autor</w:t>
      </w:r>
    </w:p>
    <w:p w14:paraId="21DB6B24" w14:textId="77777777" w:rsidR="00E75CEF" w:rsidRDefault="00E75CEF" w:rsidP="00E75CEF">
      <w:pPr>
        <w:pStyle w:val="SemEspaamento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57DC">
        <w:rPr>
          <w:rFonts w:ascii="Times New Roman" w:hAnsi="Times New Roman" w:cs="Times New Roman"/>
          <w:sz w:val="24"/>
          <w:szCs w:val="24"/>
        </w:rPr>
        <w:t>Na última década pode-se observar 8 tend</w:t>
      </w:r>
      <w:r>
        <w:rPr>
          <w:rFonts w:ascii="Times New Roman" w:hAnsi="Times New Roman" w:cs="Times New Roman"/>
          <w:sz w:val="24"/>
          <w:szCs w:val="24"/>
        </w:rPr>
        <w:t>ê</w:t>
      </w:r>
      <w:r w:rsidRPr="000457DC">
        <w:rPr>
          <w:rFonts w:ascii="Times New Roman" w:hAnsi="Times New Roman" w:cs="Times New Roman"/>
          <w:sz w:val="24"/>
          <w:szCs w:val="24"/>
        </w:rPr>
        <w:t xml:space="preserve">ncias de cluster distintos sobre a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0457DC">
        <w:rPr>
          <w:rFonts w:ascii="Times New Roman" w:hAnsi="Times New Roman" w:cs="Times New Roman"/>
          <w:sz w:val="24"/>
          <w:szCs w:val="24"/>
        </w:rPr>
        <w:t xml:space="preserve">omposição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457DC">
        <w:rPr>
          <w:rFonts w:ascii="Times New Roman" w:hAnsi="Times New Roman" w:cs="Times New Roman"/>
          <w:sz w:val="24"/>
          <w:szCs w:val="24"/>
        </w:rPr>
        <w:t xml:space="preserve">rgânica do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0457DC">
        <w:rPr>
          <w:rFonts w:ascii="Times New Roman" w:hAnsi="Times New Roman" w:cs="Times New Roman"/>
          <w:sz w:val="24"/>
          <w:szCs w:val="24"/>
        </w:rPr>
        <w:t xml:space="preserve">apital, seguindo o mapa temático foi possível visualizar as 8 frente de investigação: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457DC">
        <w:rPr>
          <w:rFonts w:ascii="Times New Roman" w:hAnsi="Times New Roman" w:cs="Times New Roman"/>
          <w:sz w:val="24"/>
          <w:szCs w:val="24"/>
        </w:rPr>
        <w:t>Aluguel absoluto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0457DC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457DC">
        <w:rPr>
          <w:rFonts w:ascii="Times New Roman" w:hAnsi="Times New Roman" w:cs="Times New Roman"/>
          <w:sz w:val="24"/>
          <w:szCs w:val="24"/>
        </w:rPr>
        <w:t>Taxa de lucro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0457DC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457DC">
        <w:rPr>
          <w:rFonts w:ascii="Times New Roman" w:hAnsi="Times New Roman" w:cs="Times New Roman"/>
          <w:sz w:val="24"/>
          <w:szCs w:val="24"/>
        </w:rPr>
        <w:t>Composição Orgânica do Capital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0457DC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457DC">
        <w:rPr>
          <w:rFonts w:ascii="Times New Roman" w:hAnsi="Times New Roman" w:cs="Times New Roman"/>
          <w:sz w:val="24"/>
          <w:szCs w:val="24"/>
        </w:rPr>
        <w:t>Acumulação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0457DC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457DC">
        <w:rPr>
          <w:rFonts w:ascii="Times New Roman" w:hAnsi="Times New Roman" w:cs="Times New Roman"/>
          <w:sz w:val="24"/>
          <w:szCs w:val="24"/>
        </w:rPr>
        <w:t>Economia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0457DC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457DC">
        <w:rPr>
          <w:rFonts w:ascii="Times New Roman" w:hAnsi="Times New Roman" w:cs="Times New Roman"/>
          <w:sz w:val="24"/>
          <w:szCs w:val="24"/>
        </w:rPr>
        <w:t>Ecologia Mundial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0457DC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457DC">
        <w:rPr>
          <w:rFonts w:ascii="Times New Roman" w:hAnsi="Times New Roman" w:cs="Times New Roman"/>
          <w:sz w:val="24"/>
          <w:szCs w:val="24"/>
        </w:rPr>
        <w:t>Aluguel de Monopólio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0457DC">
        <w:rPr>
          <w:rFonts w:ascii="Times New Roman" w:hAnsi="Times New Roman" w:cs="Times New Roman"/>
          <w:sz w:val="24"/>
          <w:szCs w:val="24"/>
        </w:rPr>
        <w:t xml:space="preserve"> e por fim,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457DC">
        <w:rPr>
          <w:rFonts w:ascii="Times New Roman" w:hAnsi="Times New Roman" w:cs="Times New Roman"/>
          <w:sz w:val="24"/>
          <w:szCs w:val="24"/>
        </w:rPr>
        <w:t>Marx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0457DC">
        <w:rPr>
          <w:rFonts w:ascii="Times New Roman" w:hAnsi="Times New Roman" w:cs="Times New Roman"/>
          <w:sz w:val="24"/>
          <w:szCs w:val="24"/>
        </w:rPr>
        <w:t xml:space="preserve">. </w:t>
      </w:r>
      <w:r w:rsidRPr="000457DC">
        <w:rPr>
          <w:rFonts w:ascii="Times New Roman" w:hAnsi="Times New Roman" w:cs="Times New Roman"/>
          <w:sz w:val="24"/>
          <w:szCs w:val="24"/>
        </w:rPr>
        <w:lastRenderedPageBreak/>
        <w:t>Essa revisão vai trazer alguns exemplos de autores para as 4 primeiras tend</w:t>
      </w:r>
      <w:r>
        <w:rPr>
          <w:rFonts w:ascii="Times New Roman" w:hAnsi="Times New Roman" w:cs="Times New Roman"/>
          <w:sz w:val="24"/>
          <w:szCs w:val="24"/>
        </w:rPr>
        <w:t>ê</w:t>
      </w:r>
      <w:r w:rsidRPr="000457DC">
        <w:rPr>
          <w:rFonts w:ascii="Times New Roman" w:hAnsi="Times New Roman" w:cs="Times New Roman"/>
          <w:sz w:val="24"/>
          <w:szCs w:val="24"/>
        </w:rPr>
        <w:t>ncias do mapa temático</w:t>
      </w:r>
      <w:r>
        <w:rPr>
          <w:rFonts w:ascii="Times New Roman" w:hAnsi="Times New Roman" w:cs="Times New Roman"/>
          <w:sz w:val="24"/>
          <w:szCs w:val="24"/>
        </w:rPr>
        <w:t>. C</w:t>
      </w:r>
      <w:r w:rsidRPr="000457DC">
        <w:rPr>
          <w:rFonts w:ascii="Times New Roman" w:hAnsi="Times New Roman" w:cs="Times New Roman"/>
          <w:sz w:val="24"/>
          <w:szCs w:val="24"/>
        </w:rPr>
        <w:t xml:space="preserve">onforme a tabela </w:t>
      </w:r>
      <w:r>
        <w:rPr>
          <w:rFonts w:ascii="Times New Roman" w:hAnsi="Times New Roman" w:cs="Times New Roman"/>
          <w:sz w:val="24"/>
          <w:szCs w:val="24"/>
        </w:rPr>
        <w:t>8,</w:t>
      </w:r>
      <w:r w:rsidRPr="000457DC">
        <w:rPr>
          <w:rFonts w:ascii="Times New Roman" w:hAnsi="Times New Roman" w:cs="Times New Roman"/>
          <w:sz w:val="24"/>
          <w:szCs w:val="24"/>
        </w:rPr>
        <w:t xml:space="preserve"> a primeira palavra-chave em destaque é “aluguel Absoluto”,</w:t>
      </w:r>
      <w:r>
        <w:rPr>
          <w:rFonts w:ascii="Times New Roman" w:hAnsi="Times New Roman" w:cs="Times New Roman"/>
          <w:sz w:val="24"/>
          <w:szCs w:val="24"/>
        </w:rPr>
        <w:t xml:space="preserve"> onde</w:t>
      </w:r>
      <w:r w:rsidRPr="000457DC">
        <w:rPr>
          <w:rFonts w:ascii="Times New Roman" w:hAnsi="Times New Roman" w:cs="Times New Roman"/>
          <w:sz w:val="24"/>
          <w:szCs w:val="24"/>
        </w:rPr>
        <w:t xml:space="preserve"> Basu (2022), em seu artigo oferece uma estrutura matemática sobre renda fundiária da terra, embasada na teoria de Marx, mais precisa no aluguel fundiário para modelar o lucro dos fazendeiros capitalistas e conclui não haver aluguel absoluto em economias capitalistas. </w:t>
      </w:r>
    </w:p>
    <w:p w14:paraId="230318E8" w14:textId="77777777" w:rsidR="003F7B82" w:rsidRPr="00DE08A9" w:rsidRDefault="003F7B82" w:rsidP="003F7B8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08A9"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E08A9">
        <w:rPr>
          <w:rFonts w:ascii="Times New Roman" w:hAnsi="Times New Roman" w:cs="Times New Roman"/>
          <w:b/>
          <w:bCs/>
          <w:sz w:val="24"/>
          <w:szCs w:val="24"/>
        </w:rPr>
        <w:t xml:space="preserve"> - A LITERATURA ALTAMENTE CITADA DA PESQUISA SOBRE A TEORIA DO PROCESSO DE TRABALHO NOS ÚLTIMOS 10 ANOS</w:t>
      </w:r>
    </w:p>
    <w:p w14:paraId="48DF4A48" w14:textId="70A316FD" w:rsidR="003F7B82" w:rsidRPr="00ED253D" w:rsidRDefault="003F7B82" w:rsidP="003F7B82">
      <w:pPr>
        <w:pStyle w:val="SemEspaamento"/>
        <w:rPr>
          <w:rFonts w:ascii="Times New Roman" w:hAnsi="Times New Roman" w:cs="Times New Roman"/>
          <w:sz w:val="20"/>
          <w:szCs w:val="20"/>
        </w:rPr>
      </w:pPr>
      <w:r w:rsidRPr="00ED253D">
        <w:rPr>
          <w:rFonts w:ascii="Times New Roman" w:hAnsi="Times New Roman" w:cs="Times New Roman"/>
          <w:sz w:val="20"/>
          <w:szCs w:val="20"/>
        </w:rPr>
        <w:t>Tabela 11 – Mapa temático aglomerado de palavra-chave</w:t>
      </w:r>
      <w:r>
        <w:rPr>
          <w:rFonts w:ascii="Times New Roman" w:hAnsi="Times New Roman" w:cs="Times New Roman"/>
          <w:sz w:val="20"/>
          <w:szCs w:val="20"/>
        </w:rPr>
        <w:t xml:space="preserve"> plus</w:t>
      </w:r>
      <w:r w:rsidRPr="00ED253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</w:t>
      </w:r>
      <w:r w:rsidRPr="00ED253D">
        <w:rPr>
          <w:rFonts w:ascii="Times New Roman" w:hAnsi="Times New Roman" w:cs="Times New Roman"/>
          <w:sz w:val="20"/>
          <w:szCs w:val="20"/>
        </w:rPr>
        <w:t>os últimos 10 anos</w:t>
      </w:r>
      <w:r w:rsidR="00C007AE">
        <w:rPr>
          <w:rFonts w:ascii="Times New Roman" w:hAnsi="Times New Roman" w:cs="Times New Roman"/>
          <w:sz w:val="20"/>
          <w:szCs w:val="20"/>
        </w:rPr>
        <w:t xml:space="preserve"> – 03 principais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3F7B82" w14:paraId="1052287D" w14:textId="77777777" w:rsidTr="00AF57C6">
        <w:tc>
          <w:tcPr>
            <w:tcW w:w="2123" w:type="dxa"/>
          </w:tcPr>
          <w:p w14:paraId="3931895E" w14:textId="77777777" w:rsidR="003F7B82" w:rsidRPr="0043274D" w:rsidRDefault="003F7B82" w:rsidP="00AF57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Palavra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432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-chave</w:t>
            </w:r>
          </w:p>
        </w:tc>
        <w:tc>
          <w:tcPr>
            <w:tcW w:w="2123" w:type="dxa"/>
          </w:tcPr>
          <w:p w14:paraId="3C6FB37D" w14:textId="77777777" w:rsidR="003F7B82" w:rsidRPr="0043274D" w:rsidRDefault="003F7B82" w:rsidP="00AF57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Ano</w:t>
            </w:r>
          </w:p>
        </w:tc>
        <w:tc>
          <w:tcPr>
            <w:tcW w:w="2124" w:type="dxa"/>
          </w:tcPr>
          <w:p w14:paraId="2445A22C" w14:textId="77777777" w:rsidR="003F7B82" w:rsidRPr="0043274D" w:rsidRDefault="003F7B82" w:rsidP="00AF57C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Frequência de Cluster</w:t>
            </w:r>
          </w:p>
        </w:tc>
        <w:tc>
          <w:tcPr>
            <w:tcW w:w="2124" w:type="dxa"/>
          </w:tcPr>
          <w:p w14:paraId="1E6B2AB5" w14:textId="77777777" w:rsidR="003F7B82" w:rsidRPr="0043274D" w:rsidRDefault="003F7B82" w:rsidP="00AF57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Classificação</w:t>
            </w:r>
          </w:p>
        </w:tc>
      </w:tr>
      <w:tr w:rsidR="003F7B82" w14:paraId="58B6FB73" w14:textId="77777777" w:rsidTr="00AF57C6">
        <w:tc>
          <w:tcPr>
            <w:tcW w:w="2123" w:type="dxa"/>
          </w:tcPr>
          <w:p w14:paraId="3AE808DF" w14:textId="77777777" w:rsidR="003F7B82" w:rsidRPr="0043274D" w:rsidRDefault="003F7B82" w:rsidP="00AF5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6F3240">
              <w:rPr>
                <w:rFonts w:ascii="Times New Roman" w:hAnsi="Times New Roman" w:cs="Times New Roman"/>
                <w:sz w:val="20"/>
                <w:szCs w:val="20"/>
              </w:rPr>
              <w:t>rabalho</w:t>
            </w:r>
          </w:p>
        </w:tc>
        <w:tc>
          <w:tcPr>
            <w:tcW w:w="2123" w:type="dxa"/>
          </w:tcPr>
          <w:p w14:paraId="72A91519" w14:textId="77777777" w:rsidR="003F7B82" w:rsidRPr="0043274D" w:rsidRDefault="003F7B82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 a 2024</w:t>
            </w:r>
          </w:p>
        </w:tc>
        <w:tc>
          <w:tcPr>
            <w:tcW w:w="2124" w:type="dxa"/>
          </w:tcPr>
          <w:p w14:paraId="5B9B41DD" w14:textId="77777777" w:rsidR="003F7B82" w:rsidRPr="0043274D" w:rsidRDefault="003F7B82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124" w:type="dxa"/>
          </w:tcPr>
          <w:p w14:paraId="6E3A96C5" w14:textId="77777777" w:rsidR="003F7B82" w:rsidRPr="0043274D" w:rsidRDefault="003F7B82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F7B82" w14:paraId="72ADCF7E" w14:textId="77777777" w:rsidTr="00AF57C6">
        <w:tc>
          <w:tcPr>
            <w:tcW w:w="2123" w:type="dxa"/>
          </w:tcPr>
          <w:p w14:paraId="7ED95C97" w14:textId="77777777" w:rsidR="003F7B82" w:rsidRPr="0043274D" w:rsidRDefault="003F7B82" w:rsidP="00AF5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5A63EC">
              <w:rPr>
                <w:rFonts w:ascii="Times New Roman" w:hAnsi="Times New Roman" w:cs="Times New Roman"/>
                <w:sz w:val="20"/>
                <w:szCs w:val="20"/>
              </w:rPr>
              <w:t>rabalhar</w:t>
            </w:r>
          </w:p>
        </w:tc>
        <w:tc>
          <w:tcPr>
            <w:tcW w:w="2123" w:type="dxa"/>
          </w:tcPr>
          <w:p w14:paraId="73C209AF" w14:textId="77777777" w:rsidR="003F7B82" w:rsidRPr="0043274D" w:rsidRDefault="003F7B82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14 - 2019</w:t>
            </w:r>
          </w:p>
        </w:tc>
        <w:tc>
          <w:tcPr>
            <w:tcW w:w="2124" w:type="dxa"/>
          </w:tcPr>
          <w:p w14:paraId="75FA7016" w14:textId="77777777" w:rsidR="003F7B82" w:rsidRPr="0043274D" w:rsidRDefault="003F7B82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4" w:type="dxa"/>
          </w:tcPr>
          <w:p w14:paraId="23AB0364" w14:textId="77777777" w:rsidR="003F7B82" w:rsidRPr="0043274D" w:rsidRDefault="003F7B82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F7B82" w14:paraId="6934FB02" w14:textId="77777777" w:rsidTr="00AF57C6">
        <w:tc>
          <w:tcPr>
            <w:tcW w:w="2123" w:type="dxa"/>
          </w:tcPr>
          <w:p w14:paraId="10FE0F82" w14:textId="77777777" w:rsidR="003F7B82" w:rsidRPr="0043274D" w:rsidRDefault="003F7B82" w:rsidP="00AF5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2566FB">
              <w:rPr>
                <w:rFonts w:ascii="Times New Roman" w:hAnsi="Times New Roman" w:cs="Times New Roman"/>
                <w:sz w:val="20"/>
                <w:szCs w:val="20"/>
              </w:rPr>
              <w:t>rítica</w:t>
            </w:r>
          </w:p>
        </w:tc>
        <w:tc>
          <w:tcPr>
            <w:tcW w:w="2123" w:type="dxa"/>
          </w:tcPr>
          <w:p w14:paraId="7DA5B614" w14:textId="77777777" w:rsidR="003F7B82" w:rsidRPr="0043274D" w:rsidRDefault="003F7B82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2019 - </w:t>
            </w: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124" w:type="dxa"/>
          </w:tcPr>
          <w:p w14:paraId="594724E2" w14:textId="77777777" w:rsidR="003F7B82" w:rsidRPr="0043274D" w:rsidRDefault="003F7B82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4" w:type="dxa"/>
          </w:tcPr>
          <w:p w14:paraId="195EE99D" w14:textId="77777777" w:rsidR="003F7B82" w:rsidRPr="0043274D" w:rsidRDefault="003F7B82" w:rsidP="00AF57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74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1EDE0EF0" w14:textId="77777777" w:rsidR="003F7B82" w:rsidRPr="00722C2D" w:rsidRDefault="003F7B82" w:rsidP="003F7B82">
      <w:pPr>
        <w:jc w:val="both"/>
        <w:rPr>
          <w:rFonts w:ascii="Times New Roman" w:hAnsi="Times New Roman" w:cs="Times New Roman"/>
          <w:sz w:val="20"/>
          <w:szCs w:val="20"/>
        </w:rPr>
      </w:pPr>
      <w:r w:rsidRPr="00722C2D">
        <w:rPr>
          <w:rFonts w:ascii="Times New Roman" w:hAnsi="Times New Roman" w:cs="Times New Roman"/>
          <w:sz w:val="20"/>
          <w:szCs w:val="20"/>
        </w:rPr>
        <w:t>Fonte: o próprio autor</w:t>
      </w:r>
    </w:p>
    <w:p w14:paraId="630332BA" w14:textId="737E2E44" w:rsidR="001C386B" w:rsidRDefault="003F7B82" w:rsidP="009B620F">
      <w:pPr>
        <w:pStyle w:val="SemEspaamento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253D">
        <w:rPr>
          <w:rFonts w:ascii="Times New Roman" w:hAnsi="Times New Roman" w:cs="Times New Roman"/>
          <w:sz w:val="24"/>
          <w:szCs w:val="24"/>
        </w:rPr>
        <w:t xml:space="preserve">Na última década pode-se observar as 10 tendências de cluster distintos sobre a Teoria do Processo de Trabalho, seguindo o mapa temático foi possível visualizar as 10 frente de investigação: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D253D">
        <w:rPr>
          <w:rFonts w:ascii="Times New Roman" w:hAnsi="Times New Roman" w:cs="Times New Roman"/>
          <w:sz w:val="24"/>
          <w:szCs w:val="24"/>
        </w:rPr>
        <w:t>Trabalho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ED253D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D253D">
        <w:rPr>
          <w:rFonts w:ascii="Times New Roman" w:hAnsi="Times New Roman" w:cs="Times New Roman"/>
          <w:sz w:val="24"/>
          <w:szCs w:val="24"/>
        </w:rPr>
        <w:t>Trabalhar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ED253D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D253D">
        <w:rPr>
          <w:rFonts w:ascii="Times New Roman" w:hAnsi="Times New Roman" w:cs="Times New Roman"/>
          <w:sz w:val="24"/>
          <w:szCs w:val="24"/>
        </w:rPr>
        <w:t>Crítica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ED253D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D253D">
        <w:rPr>
          <w:rFonts w:ascii="Times New Roman" w:hAnsi="Times New Roman" w:cs="Times New Roman"/>
          <w:sz w:val="24"/>
          <w:szCs w:val="24"/>
        </w:rPr>
        <w:t>Autonomia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ED253D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D253D">
        <w:rPr>
          <w:rFonts w:ascii="Times New Roman" w:hAnsi="Times New Roman" w:cs="Times New Roman"/>
          <w:sz w:val="24"/>
          <w:szCs w:val="24"/>
        </w:rPr>
        <w:t>Criatividade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ED253D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D253D">
        <w:rPr>
          <w:rFonts w:ascii="Times New Roman" w:hAnsi="Times New Roman" w:cs="Times New Roman"/>
          <w:sz w:val="24"/>
          <w:szCs w:val="24"/>
        </w:rPr>
        <w:t>Corrida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ED253D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D253D">
        <w:rPr>
          <w:rFonts w:ascii="Times New Roman" w:hAnsi="Times New Roman" w:cs="Times New Roman"/>
          <w:sz w:val="24"/>
          <w:szCs w:val="24"/>
        </w:rPr>
        <w:t>Economia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ED253D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D253D">
        <w:rPr>
          <w:rFonts w:ascii="Times New Roman" w:hAnsi="Times New Roman" w:cs="Times New Roman"/>
          <w:sz w:val="24"/>
          <w:szCs w:val="24"/>
        </w:rPr>
        <w:t>Mídia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ED253D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D253D">
        <w:rPr>
          <w:rFonts w:ascii="Times New Roman" w:hAnsi="Times New Roman" w:cs="Times New Roman"/>
          <w:sz w:val="24"/>
          <w:szCs w:val="24"/>
        </w:rPr>
        <w:t>Jornalismo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ED253D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D253D">
        <w:rPr>
          <w:rFonts w:ascii="Times New Roman" w:hAnsi="Times New Roman" w:cs="Times New Roman"/>
          <w:sz w:val="24"/>
          <w:szCs w:val="24"/>
        </w:rPr>
        <w:t>Trabalhando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ED25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CC1F2F" w14:textId="77777777" w:rsidR="009B620F" w:rsidRPr="009B620F" w:rsidRDefault="009B620F" w:rsidP="009B620F">
      <w:pPr>
        <w:pStyle w:val="SemEspaamento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0332BB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Considerações Finais ou Conclusão</w:t>
      </w:r>
    </w:p>
    <w:p w14:paraId="630332BF" w14:textId="15D83AD5" w:rsidR="001C386B" w:rsidRPr="00782809" w:rsidRDefault="000445A5" w:rsidP="00782809">
      <w:pPr>
        <w:pStyle w:val="SemEspaamento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ab/>
      </w:r>
      <w:r w:rsidRPr="00ED253D">
        <w:rPr>
          <w:rFonts w:ascii="Times New Roman" w:hAnsi="Times New Roman" w:cs="Times New Roman"/>
          <w:sz w:val="24"/>
          <w:szCs w:val="24"/>
        </w:rPr>
        <w:t xml:space="preserve">Com o levantamento de dados na base Web </w:t>
      </w:r>
      <w:proofErr w:type="spellStart"/>
      <w:r w:rsidRPr="00ED253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ED253D">
        <w:rPr>
          <w:rFonts w:ascii="Times New Roman" w:hAnsi="Times New Roman" w:cs="Times New Roman"/>
          <w:sz w:val="24"/>
          <w:szCs w:val="24"/>
        </w:rPr>
        <w:t xml:space="preserve"> Science para essa revisão sistemática e mapeamento proposto de todos os achados</w:t>
      </w:r>
      <w:r>
        <w:rPr>
          <w:rFonts w:ascii="Times New Roman" w:hAnsi="Times New Roman" w:cs="Times New Roman"/>
          <w:sz w:val="24"/>
          <w:szCs w:val="24"/>
        </w:rPr>
        <w:t xml:space="preserve"> foi possível evidenciar</w:t>
      </w:r>
      <w:r w:rsidRPr="00ED253D">
        <w:rPr>
          <w:rFonts w:ascii="Times New Roman" w:hAnsi="Times New Roman" w:cs="Times New Roman"/>
          <w:sz w:val="24"/>
          <w:szCs w:val="24"/>
        </w:rPr>
        <w:t xml:space="preserve"> o crescimento de publicações nos últimos anos em vários campos do conhecimento com uma abordagem interseccional. </w:t>
      </w:r>
    </w:p>
    <w:p w14:paraId="630332C0" w14:textId="6E86D1BA" w:rsidR="001C386B" w:rsidRPr="00EF0A18" w:rsidRDefault="00EF0A18" w:rsidP="00BC65F4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  <w:r w:rsidRPr="00EF0A18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604C6E" w:rsidRPr="00EF0A18">
        <w:rPr>
          <w:rFonts w:ascii="Times New Roman" w:hAnsi="Times New Roman" w:cs="Times New Roman"/>
          <w:b/>
          <w:bCs/>
          <w:sz w:val="24"/>
          <w:szCs w:val="24"/>
        </w:rPr>
        <w:t xml:space="preserve">Referências </w:t>
      </w:r>
    </w:p>
    <w:p w14:paraId="2208B46D" w14:textId="77777777" w:rsidR="00853468" w:rsidRPr="00BC65F4" w:rsidRDefault="00853468" w:rsidP="00BC65F4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14:paraId="61CCF891" w14:textId="77777777" w:rsidR="00816A9E" w:rsidRPr="00BC65F4" w:rsidRDefault="00816A9E" w:rsidP="00BC65F4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BC65F4">
        <w:rPr>
          <w:rFonts w:ascii="Times New Roman" w:hAnsi="Times New Roman" w:cs="Times New Roman"/>
          <w:sz w:val="24"/>
          <w:szCs w:val="24"/>
        </w:rPr>
        <w:t xml:space="preserve">Basu, D. (2022). A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Reformulated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Version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Marx’s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Ground Rent Shows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Cannot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Absolute Rent. Review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Radical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Economics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, 54(4), 542-567. </w:t>
      </w:r>
      <w:hyperlink r:id="rId8" w:history="1">
        <w:r w:rsidRPr="00BC65F4">
          <w:rPr>
            <w:rStyle w:val="Hyperlink"/>
            <w:rFonts w:ascii="Times New Roman" w:hAnsi="Times New Roman" w:cs="Times New Roman"/>
            <w:sz w:val="24"/>
            <w:szCs w:val="24"/>
          </w:rPr>
          <w:t>https://doi</w:t>
        </w:r>
      </w:hyperlink>
      <w:r w:rsidRPr="00BC65F4">
        <w:rPr>
          <w:rFonts w:ascii="Times New Roman" w:hAnsi="Times New Roman" w:cs="Times New Roman"/>
          <w:sz w:val="24"/>
          <w:szCs w:val="24"/>
        </w:rPr>
        <w:t xml:space="preserve"> org.ez49.periodicos.capes.gov.br/10.1177/04866134221115905.</w:t>
      </w:r>
    </w:p>
    <w:p w14:paraId="33EE8E11" w14:textId="77777777" w:rsidR="00816A9E" w:rsidRPr="00BC65F4" w:rsidRDefault="00816A9E" w:rsidP="00BC65F4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14:paraId="5DC4E9C8" w14:textId="69EC92F6" w:rsidR="00941E94" w:rsidRDefault="00941E94" w:rsidP="00BC65F4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BC65F4">
        <w:rPr>
          <w:rFonts w:ascii="Times New Roman" w:hAnsi="Times New Roman" w:cs="Times New Roman"/>
          <w:sz w:val="24"/>
          <w:szCs w:val="24"/>
        </w:rPr>
        <w:t xml:space="preserve">Page, M. J., McKenzie, J. E.,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Bossuyt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, P. M.,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Boutron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, I., Hoffmann, T. C.,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Mulrow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, C. D.,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Shamseer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, L.,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Tetzlaff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>, J. M.</w:t>
      </w:r>
      <w:proofErr w:type="gramStart"/>
      <w:r w:rsidRPr="00BC65F4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Akl</w:t>
      </w:r>
      <w:proofErr w:type="spellEnd"/>
      <w:proofErr w:type="gramEnd"/>
      <w:r w:rsidRPr="00BC65F4">
        <w:rPr>
          <w:rFonts w:ascii="Times New Roman" w:hAnsi="Times New Roman" w:cs="Times New Roman"/>
          <w:sz w:val="24"/>
          <w:szCs w:val="24"/>
        </w:rPr>
        <w:t xml:space="preserve">, E. A., Brennan, S. E., Chou, R.,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Glanville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, J.,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Grimshaw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, J. M.,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Hróbjartsson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, M. M., Li, T., 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Loder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, E. W.,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Mayo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- Wilson, E., McDonald, S., …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Moher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, D. (2021). The PRISMA 2020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statement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updated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guideline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reporting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systematic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reviews. BMJ, 372, n71. </w:t>
      </w:r>
      <w:hyperlink r:id="rId9" w:history="1">
        <w:r w:rsidR="00BC65F4" w:rsidRPr="00B26E3A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https://doi.org/10.1136/bmj.n71</w:t>
        </w:r>
      </w:hyperlink>
      <w:r w:rsidRPr="00BC65F4">
        <w:rPr>
          <w:rFonts w:ascii="Times New Roman" w:hAnsi="Times New Roman" w:cs="Times New Roman"/>
          <w:sz w:val="24"/>
          <w:szCs w:val="24"/>
        </w:rPr>
        <w:t>.</w:t>
      </w:r>
    </w:p>
    <w:p w14:paraId="611B52FB" w14:textId="77777777" w:rsidR="00BC65F4" w:rsidRPr="00BC65F4" w:rsidRDefault="00BC65F4" w:rsidP="00BC65F4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14:paraId="3C842498" w14:textId="77777777" w:rsidR="00653696" w:rsidRPr="00BC65F4" w:rsidRDefault="00653696" w:rsidP="00BC65F4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spellStart"/>
      <w:r w:rsidRPr="00BC65F4">
        <w:rPr>
          <w:rFonts w:ascii="Times New Roman" w:hAnsi="Times New Roman" w:cs="Times New Roman"/>
          <w:sz w:val="24"/>
          <w:szCs w:val="24"/>
        </w:rPr>
        <w:t>Haraldsson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, M. (2022), "Capital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expenditure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deviations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fragmented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municipal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context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case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Swedish municipal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sewerage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sector",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Budgeting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65F4">
        <w:rPr>
          <w:rFonts w:ascii="Times New Roman" w:hAnsi="Times New Roman" w:cs="Times New Roman"/>
          <w:sz w:val="24"/>
          <w:szCs w:val="24"/>
        </w:rPr>
        <w:t>Accounting</w:t>
      </w:r>
      <w:proofErr w:type="spellEnd"/>
      <w:r w:rsidRPr="00BC65F4">
        <w:rPr>
          <w:rFonts w:ascii="Times New Roman" w:hAnsi="Times New Roman" w:cs="Times New Roman"/>
          <w:sz w:val="24"/>
          <w:szCs w:val="24"/>
        </w:rPr>
        <w:t xml:space="preserve"> &amp; Financial Management, Vol. 34 No. 6, pp. 26-45. </w:t>
      </w:r>
    </w:p>
    <w:p w14:paraId="347CA8FF" w14:textId="77777777" w:rsidR="00653696" w:rsidRPr="00BC65F4" w:rsidRDefault="00653696" w:rsidP="00BC65F4">
      <w:pPr>
        <w:pStyle w:val="SemEspaamento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BC65F4">
          <w:rPr>
            <w:rStyle w:val="Hyperlink"/>
            <w:rFonts w:ascii="Times New Roman" w:hAnsi="Times New Roman" w:cs="Times New Roman"/>
            <w:sz w:val="24"/>
            <w:szCs w:val="24"/>
          </w:rPr>
          <w:t>https://doi-org.ez49.periodicos.capes.gov.br/10.1287/orsc.5.4.608</w:t>
        </w:r>
      </w:hyperlink>
      <w:r w:rsidRPr="00BC65F4">
        <w:rPr>
          <w:rFonts w:ascii="Times New Roman" w:hAnsi="Times New Roman" w:cs="Times New Roman"/>
          <w:sz w:val="24"/>
          <w:szCs w:val="24"/>
        </w:rPr>
        <w:t>.</w:t>
      </w:r>
    </w:p>
    <w:p w14:paraId="630332C3" w14:textId="4AC1DFDD" w:rsidR="001C386B" w:rsidRDefault="001C386B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sectPr w:rsidR="001C386B" w:rsidSect="00C9727E">
      <w:headerReference w:type="default" r:id="rId11"/>
      <w:footerReference w:type="default" r:id="rId12"/>
      <w:pgSz w:w="11906" w:h="16838"/>
      <w:pgMar w:top="1985" w:right="1418" w:bottom="1418" w:left="1418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0332C6" w14:textId="77777777" w:rsidR="00604C6E" w:rsidRDefault="00604C6E">
      <w:pPr>
        <w:spacing w:after="0" w:line="240" w:lineRule="auto"/>
      </w:pPr>
      <w:r>
        <w:separator/>
      </w:r>
    </w:p>
  </w:endnote>
  <w:endnote w:type="continuationSeparator" w:id="0">
    <w:p w14:paraId="630332C7" w14:textId="77777777" w:rsidR="00604C6E" w:rsidRDefault="00604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332C9" w14:textId="77777777" w:rsidR="001C386B" w:rsidRDefault="00604C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30332CC" wp14:editId="630332CD">
              <wp:simplePos x="0" y="0"/>
              <wp:positionH relativeFrom="column">
                <wp:posOffset>5704840</wp:posOffset>
              </wp:positionH>
              <wp:positionV relativeFrom="paragraph">
                <wp:posOffset>123825</wp:posOffset>
              </wp:positionV>
              <wp:extent cx="540385" cy="238760"/>
              <wp:effectExtent l="19050" t="19050" r="16510" b="18415"/>
              <wp:wrapNone/>
              <wp:docPr id="2" name="Colchete Dup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285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630332CE" w14:textId="77777777" w:rsidR="00EF0A18" w:rsidRDefault="00604C6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0332CC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Colchete Duplo 2" o:spid="_x0000_s1026" type="#_x0000_t185" style="position:absolute;margin-left:449.2pt;margin-top:9.75pt;width:42.5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" filled="t" fillcolor="white [3212]" strokecolor="gray [1629]" strokeweight="2.25pt">
              <v:textbox inset=",0,,0">
                <w:txbxContent>
                  <w:p w14:paraId="630332CE" w14:textId="77777777" w:rsidR="00EF0A18" w:rsidRDefault="00604C6E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0332C4" w14:textId="77777777" w:rsidR="00604C6E" w:rsidRDefault="00604C6E">
      <w:pPr>
        <w:spacing w:after="0" w:line="240" w:lineRule="auto"/>
      </w:pPr>
      <w:r>
        <w:separator/>
      </w:r>
    </w:p>
  </w:footnote>
  <w:footnote w:type="continuationSeparator" w:id="0">
    <w:p w14:paraId="630332C5" w14:textId="77777777" w:rsidR="00604C6E" w:rsidRDefault="00604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332C8" w14:textId="77777777" w:rsidR="00C9727E" w:rsidRDefault="00C9727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30332CA" wp14:editId="630332CB">
          <wp:simplePos x="0" y="0"/>
          <wp:positionH relativeFrom="page">
            <wp:posOffset>0</wp:posOffset>
          </wp:positionH>
          <wp:positionV relativeFrom="paragraph">
            <wp:posOffset>0</wp:posOffset>
          </wp:positionV>
          <wp:extent cx="7559158" cy="10692000"/>
          <wp:effectExtent l="0" t="0" r="381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5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136664"/>
    <w:multiLevelType w:val="multilevel"/>
    <w:tmpl w:val="8844F982"/>
    <w:lvl w:ilvl="0">
      <w:start w:val="1"/>
      <w:numFmt w:val="decimal"/>
      <w:lvlText w:val="%1."/>
      <w:lvlJc w:val="left"/>
      <w:pPr>
        <w:ind w:left="2911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152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6B"/>
    <w:rsid w:val="000445A5"/>
    <w:rsid w:val="000B373C"/>
    <w:rsid w:val="00120940"/>
    <w:rsid w:val="001C386B"/>
    <w:rsid w:val="00277374"/>
    <w:rsid w:val="002B1C39"/>
    <w:rsid w:val="002D0A38"/>
    <w:rsid w:val="003C2611"/>
    <w:rsid w:val="003F7B82"/>
    <w:rsid w:val="004C1372"/>
    <w:rsid w:val="00526CC2"/>
    <w:rsid w:val="005407DC"/>
    <w:rsid w:val="0056097D"/>
    <w:rsid w:val="00604C6E"/>
    <w:rsid w:val="00653696"/>
    <w:rsid w:val="00680A07"/>
    <w:rsid w:val="006D667C"/>
    <w:rsid w:val="00707EAA"/>
    <w:rsid w:val="00782809"/>
    <w:rsid w:val="007F2ABF"/>
    <w:rsid w:val="0081203E"/>
    <w:rsid w:val="00816A9E"/>
    <w:rsid w:val="00853468"/>
    <w:rsid w:val="009077D7"/>
    <w:rsid w:val="00941E94"/>
    <w:rsid w:val="009B620F"/>
    <w:rsid w:val="00AC3A29"/>
    <w:rsid w:val="00B13147"/>
    <w:rsid w:val="00BC65F4"/>
    <w:rsid w:val="00C007AE"/>
    <w:rsid w:val="00C9727E"/>
    <w:rsid w:val="00CB394C"/>
    <w:rsid w:val="00E46449"/>
    <w:rsid w:val="00E52EEB"/>
    <w:rsid w:val="00E75CEF"/>
    <w:rsid w:val="00EF0A18"/>
    <w:rsid w:val="00F5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0332A3"/>
  <w15:docId w15:val="{2CD788A8-676E-4F68-8C88-78CC7046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727E"/>
  </w:style>
  <w:style w:type="paragraph" w:styleId="Rodap">
    <w:name w:val="footer"/>
    <w:basedOn w:val="Normal"/>
    <w:link w:val="Rodap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727E"/>
  </w:style>
  <w:style w:type="character" w:styleId="Hyperlink">
    <w:name w:val="Hyperlink"/>
    <w:basedOn w:val="Fontepargpadro"/>
    <w:uiPriority w:val="99"/>
    <w:unhideWhenUsed/>
    <w:rsid w:val="00E52EEB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CB394C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sid w:val="0081203E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BC65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hiagofaleiro@discente.ufg.b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i-org.ez49.periodicos.capes.gov.br/10.1287/orsc.5.4.6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36/bmj.n7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1127</Words>
  <Characters>6086</Characters>
  <Application>Microsoft Office Word</Application>
  <DocSecurity>0</DocSecurity>
  <Lines>50</Lines>
  <Paragraphs>14</Paragraphs>
  <ScaleCrop>false</ScaleCrop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Thiago Ribeiro Faleiro</cp:lastModifiedBy>
  <cp:revision>33</cp:revision>
  <dcterms:created xsi:type="dcterms:W3CDTF">2024-10-03T11:15:00Z</dcterms:created>
  <dcterms:modified xsi:type="dcterms:W3CDTF">2024-10-29T20:26:00Z</dcterms:modified>
</cp:coreProperties>
</file>