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36"/>
          <w:tab w:val="left" w:leader="none" w:pos="6694"/>
        </w:tabs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RESUMO EXPANDIDO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ESTADO DEPENDENTE LATINO-AMERICANO: NOVO IMPERIALISMO, NEOLIBERALISMO E FINANCEIRIZAÇÃO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color w:val="ff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3485"/>
          <w:tab w:val="right" w:leader="none" w:pos="9072"/>
        </w:tabs>
        <w:spacing w:after="0" w:before="0" w:line="240" w:lineRule="auto"/>
        <w:ind w:right="-2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Laís Benevenuto de Azevedo</w:t>
      </w:r>
    </w:p>
    <w:p w:rsidR="00000000" w:rsidDel="00000000" w:rsidP="00000000" w:rsidRDefault="00000000" w:rsidRPr="00000000" w14:paraId="00000007">
      <w:pPr>
        <w:spacing w:after="0" w:before="0" w:line="240" w:lineRule="auto"/>
        <w:ind w:right="-2"/>
        <w:jc w:val="center"/>
        <w:rPr>
          <w:rFonts w:ascii="Cambria" w:cs="Cambria" w:eastAsia="Cambria" w:hAnsi="Cambria"/>
          <w:color w:val="ff0000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Doutoranda PPGEO-UFU. Bolsista CNPq. E-mail: laisbazevedo@hotmail.com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Fernanda Milena Alves Machado</w:t>
      </w:r>
    </w:p>
    <w:p w:rsidR="00000000" w:rsidDel="00000000" w:rsidP="00000000" w:rsidRDefault="00000000" w:rsidRPr="00000000" w14:paraId="00000009">
      <w:pPr>
        <w:spacing w:after="0" w:before="0" w:line="240" w:lineRule="auto"/>
        <w:ind w:right="-2"/>
        <w:jc w:val="center"/>
        <w:rPr>
          <w:rFonts w:ascii="Cambria" w:cs="Cambria" w:eastAsia="Cambria" w:hAnsi="Cambria"/>
          <w:color w:val="ff0000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Mestre pelo PPGRI-UFU. E-mail: milenamachado.fernanda@gmail.com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3485"/>
          <w:tab w:val="right" w:leader="none" w:pos="9072"/>
        </w:tabs>
        <w:spacing w:after="0" w:before="0" w:line="240" w:lineRule="auto"/>
        <w:ind w:right="-2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4536"/>
          <w:tab w:val="left" w:leader="none" w:pos="6694"/>
        </w:tabs>
        <w:spacing w:after="0" w:before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left="284" w:right="-2" w:hanging="284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Introdução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left="0" w:right="-2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presente trabalho se propõe a realizar uma análise a respeito do desenvolvimento do sistema econômico-político-financeiro internacional que fundamenta o estabelecimento do regime do dólar de Wall Street, com o objetivo de compreender a implantação do neoliberalismo. Posto este aparato teórico, pretende-se investigar como o estabelecimento do regime do dólar puro e a financeirização quantitativa influenciaram na transformação dos mecanismos de apropriação do Estado dependente latino-americano. Por fim, explorar de que maneira o desenvolvimento desses processos impactou as condições de reprodução social.</w:t>
      </w:r>
    </w:p>
    <w:p w:rsidR="00000000" w:rsidDel="00000000" w:rsidP="00000000" w:rsidRDefault="00000000" w:rsidRPr="00000000" w14:paraId="0000000E">
      <w:pPr>
        <w:spacing w:after="0" w:before="0" w:line="360" w:lineRule="auto"/>
        <w:ind w:right="-2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Esse enfoque não apenas nos permite demonstrar os constrangimentos estruturais ao desenvolvimento social da região pela via capitalista, como também traçar uma crítica radical ao desenvolvimentismo - e, ainda mais, ao neodesenvolvimentismo - enquanto políticas econômicas reformistas, esgotadas no atual estágio da acumulação capitalista e fundamentalmente incapazes de promover qualquer nível de soberania popular no longo prazo. Para além, o tratamento do tema em questão - o papel do Estado dependente latino-americano na perpetuação da subordinação econômica e social da região no atual contexto de neoliberalismo e financeirização - se apresenta como urgente, com o avanço violento das ideologias fascistas e do capital sobre o aparato social e as fronteiras naturais, e a consequente desagregação do tecido social nesse cenário que parece se estender sob a senilidade do capital.  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left="284" w:right="-2" w:hanging="284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Metodologia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left="0" w:right="-2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pesquisa se alicerça metodologicamente no materialismo histórico-dialético, pelo exame da dinâmica capitalista a partir de sua estrutura e superestrutura.  O objetivo é entender, numa estrutura do capitalismo financeiro, como se desenvolve o Estado dependente latino-americano, bem como os principais efeitos econômicos, sociais e mesmo ecológicos da implantação de uma agenda austera, neoliberal e associada ao capital transnacional, desde a década de 1970. Empregamos uma abordagem qualitativa, à medida que utilizamos do arcabouço teórico a respeito do capitalismo contemporâneo e da Teoria Marxista da Dependência para fazer apontamentos sobre a subordinação latino-americana no atual estágio de desenvolvimento do regime de acumulação capitalista.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left="0" w:right="-2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Abordaremos a literatura sobre o capitalismo financeirizado em economias dependentes, para compreendermos a implantação do capital fictício na região; sobre o neodesenvolvimentismo e a estruturação de um pacto de economia-político fundado sobre a associação do Estado e da burguesia interna ao grande capital transnacional, para compreendermos a centralidade do instrumento da violência como perpetuador da reprodução do capital nessas economias – e sociedades - subordinadas.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left="284" w:right="-2" w:hanging="284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Resultados/Discussões (se for o caso)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right="-2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América Latina se constitui como objeto de pilhagem do capital a partir de sua inserção forçada ao modo de produção capitalista, por meio da extração de valor do trabalho, pela exploração dos recursos naturais - e, mais tarde, apropriação da renda da terra -, sob o signo da violência que embasa o saque sistemático capitalista  (Marini, 2018). Percebemos, no entanto, um ponto de inflexão na natureza do saque a partir do processo de financeirização, que converte a América Latina em território de valorização de capital, especialmente do tipo fictício.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estratégias estatais de política econômica em torno da austeridade, desde então, explicitam um avanço do rentismo e uma busca de inserção ativa nos mercados financeiros internacionais pelas principais economias da região (Harvey, 2004; Paulani; Delgado, 2012). Nesse sentido, o neoliberalismo, cujos contornos políticos, econômicos, ideológicos e sociais são fundados na América Latina, delineia, enquanto nova roupagem do modo de produção capitalista, a introdução de uma distinta dinâmica de assimetria entre núcleo orgânico e periferias, exacerbadamente financeirizada.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360" w:lineRule="auto"/>
        <w:ind w:firstLine="70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Nessa lógica, a necessidade de exportação de capitais em busca de colocações lucrativas é o que leva a apropriação de serviços públicos pela iniciativa privada e sua consequente mercantilização. Os instrumentos mediadores que viabilizam a entrada e saída desse capital são os Estados dependentes (Marini, 2018) e austeros (Streeck, 2019).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Os Estados dependentes exigem a execução de uma doutrina do choque ou a conformação de um estado de austeridade ou de quarto poder, o qual necessariamente é violento,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passo que as burguesias nacionais, ao reagirem às políticas liberalizantes dos Estados e que serviam aos interesses externos, evocam ideologias de caráter neoconservador. Nas palavras de Marini (2018), se antes o Estado era populista (teoricamente beneficia todas as frações da burguesia), na contemporaneidade o estado é de contra insurgência, pois beneficia apenas a burguesia do monopólio, dessa forma, a narrativa conservadora surge enquanto conflito de classes, como reação das burguesias nacionais em perder seu domínio político frente às burguesias monopolistas do capital transnacional.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left="284" w:right="-2" w:hanging="284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Considerações Finais ou Conclusão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right="-2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diplomacia financeira e fiscal gerida entre Estados, inserida nos mercados financeiros internacionais, assim como a regulamentação transfronteiriça e o controle da soberania por meio de instituições internacionais tornaram-se instrumentos com o objetivo de garantir a manutenção de rentistas parasitários. De tal forma, a solidariedade internacional resulta, na prática, em uma punição pela qual a política internacional de austeridade imposta de fora atribui aos cidadãos de um Estado insolvente a responsabilidade total da lógica rentista da dívida pública, a medida que os ajustes das dívidas são operados através da expropriação dos fundo público, outrora dedicados à promoção de serviços de interesse público (Streeck, 2019).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right="-2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 decorrência do caráter estruturalmente dependente do estado latino-americano e da transformação do estado fiscal, para o estado endividado e de austeridade que surge com a consolidação do neoliberalismo no período pós 1980, o que se percebe é um aprofundamento dos formatos de dependência, agravamento das desigualdade sociais, potencialização da mercantilização de serviços públicos com a privatização e o rompimento das fronteiras de regulação do capital especulativo em todas as esferas (Streeck, 2019; Marini, 2018).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left="284" w:right="-2" w:hanging="284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Referências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CHESNAIS, François. La mondialisation du capital. Paris: Syros, 1994.</w:t>
      </w:r>
    </w:p>
    <w:p w:rsidR="00000000" w:rsidDel="00000000" w:rsidP="00000000" w:rsidRDefault="00000000" w:rsidRPr="00000000" w14:paraId="0000001A">
      <w:pPr>
        <w:spacing w:after="0" w:before="0"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GOWAN, Peter. A Roleta Global. Rio de Janeiro: Editora Record, 2003.</w:t>
      </w:r>
    </w:p>
    <w:p w:rsidR="00000000" w:rsidDel="00000000" w:rsidP="00000000" w:rsidRDefault="00000000" w:rsidRPr="00000000" w14:paraId="0000001B">
      <w:pPr>
        <w:spacing w:after="0" w:before="0"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HARVEY, David. O Novo Imperialismo. São Paulo: Edições Loyola, 2004.</w:t>
      </w:r>
    </w:p>
    <w:p w:rsidR="00000000" w:rsidDel="00000000" w:rsidP="00000000" w:rsidRDefault="00000000" w:rsidRPr="00000000" w14:paraId="0000001C">
      <w:pPr>
        <w:spacing w:after="0" w:before="0"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LENIN, Vladimir Ilitch. Imperialismo, estágio superior do capitalismo. Boitempo Editorial, 2021.</w:t>
      </w:r>
    </w:p>
    <w:p w:rsidR="00000000" w:rsidDel="00000000" w:rsidP="00000000" w:rsidRDefault="00000000" w:rsidRPr="00000000" w14:paraId="0000001D">
      <w:pPr>
        <w:spacing w:after="0" w:before="0"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MARINI, Ruy Mauro; CASTELO, Rodrigo. O Estado de Contra-Insurgência. Revista de Estudos e Pesquisas sobre as Américas, v. 12, n. 3, p. 1-15, 2018.</w:t>
      </w:r>
    </w:p>
    <w:p w:rsidR="00000000" w:rsidDel="00000000" w:rsidP="00000000" w:rsidRDefault="00000000" w:rsidRPr="00000000" w14:paraId="0000001E">
      <w:pPr>
        <w:spacing w:after="0" w:before="0" w:line="36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PAULANI, Leda Maria. A Inserção da Economia Brasileira no Cenário Mundial: uma reflexão sobre a situação atual à luz da história. In: Boletim de Economia e Política Internacional, [s. l], v. 10, n. 10, p. 89-103, abr. 2012. Trimestral. IPEA</w:t>
      </w:r>
    </w:p>
    <w:p w:rsidR="00000000" w:rsidDel="00000000" w:rsidP="00000000" w:rsidRDefault="00000000" w:rsidRPr="00000000" w14:paraId="0000001F">
      <w:pPr>
        <w:spacing w:after="0" w:before="0" w:line="360" w:lineRule="auto"/>
        <w:ind w:left="0" w:firstLine="0"/>
        <w:jc w:val="both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STREECK, Wolfgang. Tempo comprado: a crise adiada do capitalismo democrático. Boitempo Editorial, 2019.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985" w:left="1418" w:right="1418" w:header="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5664200</wp:posOffset>
              </wp:positionH>
              <wp:positionV relativeFrom="paragraph">
                <wp:posOffset>76200</wp:posOffset>
              </wp:positionV>
              <wp:extent cx="597535" cy="29591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075808" y="3660620"/>
                        <a:ext cx="540385" cy="238760"/>
                      </a:xfrm>
                      <a:prstGeom prst="bracketPair">
                        <a:avLst/>
                      </a:prstGeom>
                      <a:solidFill>
                        <a:schemeClr val="lt1"/>
                      </a:solidFill>
                      <a:ln cap="flat" cmpd="sng" w="28575">
                        <a:solidFill>
                          <a:srgbClr val="7F7F7F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   \* MERGEFORMAT 2</w:t>
                          </w:r>
                        </w:p>
                      </w:txbxContent>
                    </wps:txbx>
                    <wps:bodyPr anchorCtr="0" anchor="t" bIns="0" lIns="91425" spcFirstLastPara="1" rIns="91425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5664200</wp:posOffset>
              </wp:positionH>
              <wp:positionV relativeFrom="paragraph">
                <wp:posOffset>76200</wp:posOffset>
              </wp:positionV>
              <wp:extent cx="597535" cy="295910"/>
              <wp:effectExtent b="0" l="0" r="0" t="0"/>
              <wp:wrapNone/>
              <wp:docPr id="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7535" cy="2959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-900428</wp:posOffset>
          </wp:positionH>
          <wp:positionV relativeFrom="paragraph">
            <wp:posOffset>0</wp:posOffset>
          </wp:positionV>
          <wp:extent cx="7559158" cy="10692000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spacing w:after="0" w:line="240" w:lineRule="auto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 w:val="1"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C9727E"/>
  </w:style>
  <w:style w:type="paragraph" w:styleId="Rodap">
    <w:name w:val="footer"/>
    <w:basedOn w:val="Normal"/>
    <w:link w:val="RodapChar"/>
    <w:uiPriority w:val="99"/>
    <w:unhideWhenUsed w:val="1"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C9727E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kt5AusZdYn14NfKUuAt9fPcIWQ==">CgMxLjAyCGguZ2pkZ3hzOAByITE1TlN4OWxMZDkyOWUxdzBPOW9XSGsyQ2VNQWRYeTdKdg==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2024-10-03T11:15:00Z</dcterms:created>
</cp:coreProperties>
</file>